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28EA" w14:textId="1CEB0164" w:rsidR="002947ED" w:rsidRPr="00AA1CA0" w:rsidRDefault="00AA1CA0" w:rsidP="00AA1CA0">
      <w:pPr>
        <w:jc w:val="center"/>
        <w:rPr>
          <w:rFonts w:ascii="Arial" w:eastAsia="Calibri" w:hAnsi="Arial" w:cs="Arial"/>
          <w:b/>
          <w:bCs/>
          <w:color w:val="000000"/>
          <w:sz w:val="22"/>
          <w:szCs w:val="22"/>
          <w:lang w:eastAsia="en-US"/>
        </w:rPr>
      </w:pPr>
      <w:r>
        <w:rPr>
          <w:noProof/>
        </w:rPr>
        <w:drawing>
          <wp:anchor distT="0" distB="0" distL="114300" distR="114300" simplePos="0" relativeHeight="251662336" behindDoc="1" locked="0" layoutInCell="1" allowOverlap="1" wp14:anchorId="67F6602C" wp14:editId="2EE45E08">
            <wp:simplePos x="0" y="0"/>
            <wp:positionH relativeFrom="margin">
              <wp:posOffset>53340</wp:posOffset>
            </wp:positionH>
            <wp:positionV relativeFrom="paragraph">
              <wp:posOffset>285750</wp:posOffset>
            </wp:positionV>
            <wp:extent cx="1531620" cy="1568450"/>
            <wp:effectExtent l="0" t="0" r="0" b="0"/>
            <wp:wrapTight wrapText="bothSides">
              <wp:wrapPolygon edited="0">
                <wp:start x="0" y="0"/>
                <wp:lineTo x="0" y="21250"/>
                <wp:lineTo x="21224" y="21250"/>
                <wp:lineTo x="21224" y="0"/>
                <wp:lineTo x="0" y="0"/>
              </wp:wrapPolygon>
            </wp:wrapTight>
            <wp:docPr id="1" name="Picture 1" descr="Labcold Pharmacy Fridge | RLDG0519, 150 litre Under Counter - Four Square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cold Pharmacy Fridge | RLDG0519, 150 litre Under Counter - Four Square  Healthc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D257A1" wp14:editId="05803DE6">
            <wp:simplePos x="0" y="0"/>
            <wp:positionH relativeFrom="column">
              <wp:posOffset>5082540</wp:posOffset>
            </wp:positionH>
            <wp:positionV relativeFrom="paragraph">
              <wp:posOffset>236220</wp:posOffset>
            </wp:positionV>
            <wp:extent cx="930275" cy="1320165"/>
            <wp:effectExtent l="0" t="0" r="3175" b="0"/>
            <wp:wrapTight wrapText="bothSides">
              <wp:wrapPolygon edited="0">
                <wp:start x="0" y="0"/>
                <wp:lineTo x="0" y="21195"/>
                <wp:lineTo x="21231" y="21195"/>
                <wp:lineTo x="21231" y="0"/>
                <wp:lineTo x="0" y="0"/>
              </wp:wrapPolygon>
            </wp:wrapTight>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7ED" w:rsidRPr="009B2DF5">
        <w:rPr>
          <w:rFonts w:ascii="Arial" w:eastAsia="Calibri" w:hAnsi="Arial" w:cs="Arial"/>
          <w:b/>
          <w:bCs/>
          <w:color w:val="000000"/>
          <w:sz w:val="32"/>
          <w:szCs w:val="32"/>
          <w:u w:val="single"/>
          <w:lang w:eastAsia="en-US"/>
        </w:rPr>
        <w:t>Vaccine Fridge Audit</w:t>
      </w:r>
    </w:p>
    <w:p w14:paraId="661C8C18" w14:textId="567AB741" w:rsidR="002947ED" w:rsidRDefault="002947ED" w:rsidP="002947ED">
      <w:pPr>
        <w:jc w:val="center"/>
        <w:rPr>
          <w:rFonts w:ascii="Arial" w:eastAsia="Calibri" w:hAnsi="Arial" w:cs="Arial"/>
          <w:b/>
          <w:bCs/>
          <w:color w:val="000000"/>
          <w:sz w:val="22"/>
          <w:szCs w:val="22"/>
          <w:lang w:eastAsia="en-US"/>
        </w:rPr>
      </w:pPr>
      <w:r w:rsidRPr="008A13E5">
        <w:rPr>
          <w:rFonts w:ascii="Arial" w:eastAsia="Calibri" w:hAnsi="Arial" w:cs="Arial"/>
          <w:b/>
          <w:bCs/>
          <w:noProof/>
          <w:color w:val="000000"/>
          <w:sz w:val="22"/>
          <w:szCs w:val="22"/>
          <w:lang w:eastAsia="en-US"/>
        </w:rPr>
        <w:drawing>
          <wp:anchor distT="0" distB="0" distL="114300" distR="114300" simplePos="0" relativeHeight="251661312" behindDoc="1" locked="0" layoutInCell="1" allowOverlap="1" wp14:anchorId="554C3575" wp14:editId="5A3933D4">
            <wp:simplePos x="0" y="0"/>
            <wp:positionH relativeFrom="margin">
              <wp:posOffset>2590800</wp:posOffset>
            </wp:positionH>
            <wp:positionV relativeFrom="paragraph">
              <wp:posOffset>193675</wp:posOffset>
            </wp:positionV>
            <wp:extent cx="1338580" cy="968375"/>
            <wp:effectExtent l="0" t="0" r="0" b="3175"/>
            <wp:wrapTight wrapText="bothSides">
              <wp:wrapPolygon edited="0">
                <wp:start x="0" y="0"/>
                <wp:lineTo x="0" y="21246"/>
                <wp:lineTo x="21211" y="21246"/>
                <wp:lineTo x="21211" y="0"/>
                <wp:lineTo x="0" y="0"/>
              </wp:wrapPolygon>
            </wp:wrapTight>
            <wp:docPr id="2" name="Picture 5" descr="Graphical user interface&#10;&#10;Description automatically generated with medium confidence">
              <a:extLst xmlns:a="http://schemas.openxmlformats.org/drawingml/2006/main">
                <a:ext uri="{FF2B5EF4-FFF2-40B4-BE49-F238E27FC236}">
                  <a16:creationId xmlns:a16="http://schemas.microsoft.com/office/drawing/2014/main" id="{BB66B090-F794-2D2A-5C52-761F214B4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BB66B090-F794-2D2A-5C52-761F214B4B59}"/>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t="407" r="2" b="2"/>
                    <a:stretch/>
                  </pic:blipFill>
                  <pic:spPr>
                    <a:xfrm>
                      <a:off x="0" y="0"/>
                      <a:ext cx="1338580" cy="968375"/>
                    </a:xfrm>
                    <a:prstGeom prst="rect">
                      <a:avLst/>
                    </a:prstGeom>
                  </pic:spPr>
                </pic:pic>
              </a:graphicData>
            </a:graphic>
            <wp14:sizeRelH relativeFrom="margin">
              <wp14:pctWidth>0</wp14:pctWidth>
            </wp14:sizeRelH>
            <wp14:sizeRelV relativeFrom="margin">
              <wp14:pctHeight>0</wp14:pctHeight>
            </wp14:sizeRelV>
          </wp:anchor>
        </w:drawing>
      </w:r>
    </w:p>
    <w:p w14:paraId="703774EB" w14:textId="6032EE40" w:rsidR="002947ED" w:rsidRDefault="002947ED" w:rsidP="002947ED">
      <w:pPr>
        <w:jc w:val="center"/>
        <w:rPr>
          <w:rFonts w:ascii="Arial" w:eastAsia="Calibri" w:hAnsi="Arial" w:cs="Arial"/>
          <w:b/>
          <w:bCs/>
          <w:color w:val="000000"/>
          <w:sz w:val="22"/>
          <w:szCs w:val="22"/>
          <w:lang w:eastAsia="en-US"/>
        </w:rPr>
      </w:pPr>
    </w:p>
    <w:p w14:paraId="1A8D5369" w14:textId="77777777" w:rsidR="002947ED" w:rsidRDefault="002947ED" w:rsidP="002947ED">
      <w:pPr>
        <w:jc w:val="center"/>
        <w:rPr>
          <w:rFonts w:ascii="Arial" w:eastAsiaTheme="minorHAnsi" w:hAnsi="Arial" w:cs="Arial"/>
          <w:b/>
          <w:color w:val="000000" w:themeColor="text1"/>
          <w:sz w:val="22"/>
          <w:szCs w:val="22"/>
          <w:u w:val="single"/>
          <w:lang w:eastAsia="en-US"/>
        </w:rPr>
      </w:pPr>
    </w:p>
    <w:p w14:paraId="3AC59652" w14:textId="77777777" w:rsidR="002947ED" w:rsidRDefault="002947ED" w:rsidP="002947ED">
      <w:pPr>
        <w:spacing w:line="240" w:lineRule="auto"/>
        <w:jc w:val="center"/>
        <w:rPr>
          <w:rFonts w:asciiTheme="minorHAnsi" w:hAnsiTheme="minorHAnsi" w:cstheme="minorHAnsi"/>
          <w:b/>
          <w:bCs/>
          <w:color w:val="0B0C0C"/>
          <w:sz w:val="20"/>
          <w:szCs w:val="20"/>
        </w:rPr>
      </w:pPr>
    </w:p>
    <w:p w14:paraId="4924A3F3" w14:textId="77777777" w:rsidR="002947ED" w:rsidRDefault="002947ED" w:rsidP="002947ED">
      <w:pPr>
        <w:spacing w:line="240" w:lineRule="auto"/>
        <w:jc w:val="center"/>
        <w:rPr>
          <w:rFonts w:asciiTheme="minorHAnsi" w:hAnsiTheme="minorHAnsi" w:cstheme="minorHAnsi"/>
          <w:b/>
          <w:bCs/>
          <w:color w:val="0B0C0C"/>
          <w:sz w:val="20"/>
          <w:szCs w:val="20"/>
        </w:rPr>
      </w:pPr>
    </w:p>
    <w:p w14:paraId="1DB28B27" w14:textId="77777777" w:rsidR="002947ED" w:rsidRDefault="002947ED" w:rsidP="002947ED">
      <w:pPr>
        <w:spacing w:after="0" w:line="216" w:lineRule="auto"/>
        <w:contextualSpacing/>
        <w:rPr>
          <w:rFonts w:ascii="Arial" w:hAnsi="Arial" w:cs="Arial"/>
          <w:color w:val="212121"/>
          <w:spacing w:val="-5"/>
          <w:sz w:val="22"/>
          <w:szCs w:val="22"/>
        </w:rPr>
      </w:pPr>
      <w:r w:rsidRPr="00AD6BDA">
        <w:rPr>
          <w:rFonts w:ascii="Arial" w:hAnsi="Arial" w:cs="Arial"/>
          <w:color w:val="212121"/>
          <w:spacing w:val="-5"/>
          <w:sz w:val="22"/>
          <w:szCs w:val="22"/>
        </w:rPr>
        <w:t>The Medicine Optimisation Team has developed a Vaccine Fridge Audit</w:t>
      </w:r>
      <w:r>
        <w:rPr>
          <w:rFonts w:ascii="Arial" w:hAnsi="Arial" w:cs="Arial"/>
          <w:color w:val="212121"/>
          <w:spacing w:val="-5"/>
          <w:sz w:val="22"/>
          <w:szCs w:val="22"/>
        </w:rPr>
        <w:t xml:space="preserve"> Tool.</w:t>
      </w:r>
      <w:r w:rsidRPr="00AD6BDA">
        <w:rPr>
          <w:rFonts w:ascii="Arial" w:hAnsi="Arial" w:cs="Arial"/>
          <w:color w:val="212121"/>
          <w:spacing w:val="-5"/>
          <w:sz w:val="22"/>
          <w:szCs w:val="22"/>
        </w:rPr>
        <w:t xml:space="preserve"> This will allow Practices to </w:t>
      </w:r>
    </w:p>
    <w:p w14:paraId="659123E4" w14:textId="77777777" w:rsidR="002947ED" w:rsidRPr="00AD6BDA" w:rsidRDefault="002947ED" w:rsidP="002947ED">
      <w:pPr>
        <w:spacing w:after="0" w:line="216" w:lineRule="auto"/>
        <w:contextualSpacing/>
        <w:rPr>
          <w:rFonts w:ascii="Arial" w:hAnsi="Arial" w:cs="Arial"/>
          <w:sz w:val="22"/>
          <w:szCs w:val="22"/>
        </w:rPr>
      </w:pPr>
      <w:r w:rsidRPr="00AD6BDA">
        <w:rPr>
          <w:rFonts w:asciiTheme="minorHAnsi" w:hAnsiTheme="minorHAnsi" w:cstheme="minorHAnsi"/>
          <w:b/>
          <w:bCs/>
          <w:noProof/>
          <w:color w:val="0B0C0C"/>
          <w:sz w:val="22"/>
          <w:szCs w:val="22"/>
        </w:rPr>
        <mc:AlternateContent>
          <mc:Choice Requires="wps">
            <w:drawing>
              <wp:anchor distT="45720" distB="45720" distL="114300" distR="114300" simplePos="0" relativeHeight="251663360" behindDoc="1" locked="0" layoutInCell="1" allowOverlap="1" wp14:anchorId="41DF3386" wp14:editId="2AC87B97">
                <wp:simplePos x="0" y="0"/>
                <wp:positionH relativeFrom="margin">
                  <wp:align>left</wp:align>
                </wp:positionH>
                <wp:positionV relativeFrom="paragraph">
                  <wp:posOffset>547370</wp:posOffset>
                </wp:positionV>
                <wp:extent cx="6546850" cy="1438275"/>
                <wp:effectExtent l="0" t="0" r="25400" b="28575"/>
                <wp:wrapTight wrapText="bothSides">
                  <wp:wrapPolygon edited="0">
                    <wp:start x="0" y="0"/>
                    <wp:lineTo x="0" y="21743"/>
                    <wp:lineTo x="21621" y="21743"/>
                    <wp:lineTo x="216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438275"/>
                        </a:xfrm>
                        <a:prstGeom prst="rect">
                          <a:avLst/>
                        </a:prstGeom>
                        <a:solidFill>
                          <a:srgbClr val="FFFFFF"/>
                        </a:solidFill>
                        <a:ln w="9525">
                          <a:solidFill>
                            <a:srgbClr val="000000"/>
                          </a:solidFill>
                          <a:miter lim="800000"/>
                          <a:headEnd/>
                          <a:tailEnd/>
                        </a:ln>
                      </wps:spPr>
                      <wps:txbx>
                        <w:txbxContent>
                          <w:p w14:paraId="6F3B2108" w14:textId="77777777" w:rsidR="002947ED" w:rsidRPr="00AD6BDA" w:rsidRDefault="002947ED" w:rsidP="002947ED">
                            <w:pPr>
                              <w:jc w:val="both"/>
                              <w:rPr>
                                <w:rFonts w:ascii="Arial" w:hAnsi="Arial" w:cs="Arial"/>
                                <w:sz w:val="22"/>
                                <w:szCs w:val="22"/>
                              </w:rPr>
                            </w:pPr>
                            <w:r w:rsidRPr="00AD6BDA">
                              <w:rPr>
                                <w:rFonts w:ascii="Arial" w:hAnsi="Arial" w:cs="Arial"/>
                                <w:color w:val="212121"/>
                                <w:spacing w:val="-5"/>
                                <w:sz w:val="22"/>
                                <w:szCs w:val="22"/>
                              </w:rPr>
                              <w:t>All staff involved in immunisation should follow these policies to store and manage vaccines properly.</w:t>
                            </w:r>
                          </w:p>
                          <w:p w14:paraId="4A6F19A1"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Vaccines may lose their effectiveness if they become too hot or too cold at any time.</w:t>
                            </w:r>
                          </w:p>
                          <w:p w14:paraId="23371AB8"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Vaccines naturally biodegrade over time. Being stored outside the recommended temperature range, including during transport, may speed up loss of potency. This cannot be reversed.</w:t>
                            </w:r>
                          </w:p>
                          <w:p w14:paraId="1408C788"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A vaccine may then fail to create the desired immune response and give protection.</w:t>
                            </w:r>
                          </w:p>
                          <w:p w14:paraId="2FDB7936"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Storing and transporting vaccines inappropriately causes waste and unnecessary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F3386" id="_x0000_t202" coordsize="21600,21600" o:spt="202" path="m,l,21600r21600,l21600,xe">
                <v:stroke joinstyle="miter"/>
                <v:path gradientshapeok="t" o:connecttype="rect"/>
              </v:shapetype>
              <v:shape id="Text Box 2" o:spid="_x0000_s1026" type="#_x0000_t202" style="position:absolute;margin-left:0;margin-top:43.1pt;width:515.5pt;height:113.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">
                <v:textbox>
                  <w:txbxContent>
                    <w:p w14:paraId="6F3B2108" w14:textId="77777777" w:rsidR="002947ED" w:rsidRPr="00AD6BDA" w:rsidRDefault="002947ED" w:rsidP="002947ED">
                      <w:pPr>
                        <w:jc w:val="both"/>
                        <w:rPr>
                          <w:rFonts w:ascii="Arial" w:hAnsi="Arial" w:cs="Arial"/>
                          <w:sz w:val="22"/>
                          <w:szCs w:val="22"/>
                        </w:rPr>
                      </w:pPr>
                      <w:r w:rsidRPr="00AD6BDA">
                        <w:rPr>
                          <w:rFonts w:ascii="Arial" w:hAnsi="Arial" w:cs="Arial"/>
                          <w:color w:val="212121"/>
                          <w:spacing w:val="-5"/>
                          <w:sz w:val="22"/>
                          <w:szCs w:val="22"/>
                        </w:rPr>
                        <w:t>All staff involved in immunisation should follow these policies to store and manage vaccines properly.</w:t>
                      </w:r>
                    </w:p>
                    <w:p w14:paraId="4A6F19A1"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Vaccines may lose their effectiveness if they become too hot or too cold at any time.</w:t>
                      </w:r>
                    </w:p>
                    <w:p w14:paraId="23371AB8"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Vaccines naturally biodegrade over time. Being stored outside the recommended temperature range, including during transport, may speed up loss of potency. This cannot be reversed.</w:t>
                      </w:r>
                    </w:p>
                    <w:p w14:paraId="1408C788"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A vaccine may then fail to create the desired immune response and give protection.</w:t>
                      </w:r>
                    </w:p>
                    <w:p w14:paraId="2FDB7936" w14:textId="77777777" w:rsidR="002947ED" w:rsidRPr="00AD6BDA" w:rsidRDefault="002947ED" w:rsidP="002947ED">
                      <w:pPr>
                        <w:pStyle w:val="ListParagraph"/>
                        <w:numPr>
                          <w:ilvl w:val="0"/>
                          <w:numId w:val="7"/>
                        </w:numPr>
                        <w:jc w:val="both"/>
                        <w:rPr>
                          <w:rFonts w:ascii="Arial" w:hAnsi="Arial" w:cs="Arial"/>
                          <w:sz w:val="22"/>
                          <w:szCs w:val="22"/>
                        </w:rPr>
                      </w:pPr>
                      <w:r w:rsidRPr="00AD6BDA">
                        <w:rPr>
                          <w:rFonts w:ascii="Arial" w:hAnsi="Arial" w:cs="Arial"/>
                          <w:color w:val="212121"/>
                          <w:spacing w:val="-5"/>
                          <w:sz w:val="22"/>
                          <w:szCs w:val="22"/>
                        </w:rPr>
                        <w:t>Storing and transporting vaccines inappropriately causes waste and unnecessary cost.</w:t>
                      </w:r>
                    </w:p>
                  </w:txbxContent>
                </v:textbox>
                <w10:wrap type="tight" anchorx="margin"/>
              </v:shape>
            </w:pict>
          </mc:Fallback>
        </mc:AlternateContent>
      </w:r>
      <w:r w:rsidRPr="00AD6BDA">
        <w:rPr>
          <w:rFonts w:ascii="Arial" w:hAnsi="Arial" w:cs="Arial"/>
          <w:noProof/>
          <w:color w:val="0B0C0C"/>
          <w:sz w:val="22"/>
          <w:szCs w:val="22"/>
        </w:rPr>
        <mc:AlternateContent>
          <mc:Choice Requires="wps">
            <w:drawing>
              <wp:anchor distT="45720" distB="45720" distL="114300" distR="114300" simplePos="0" relativeHeight="251664384" behindDoc="1" locked="0" layoutInCell="1" allowOverlap="1" wp14:anchorId="683A1683" wp14:editId="177E8472">
                <wp:simplePos x="0" y="0"/>
                <wp:positionH relativeFrom="margin">
                  <wp:align>left</wp:align>
                </wp:positionH>
                <wp:positionV relativeFrom="paragraph">
                  <wp:posOffset>2262505</wp:posOffset>
                </wp:positionV>
                <wp:extent cx="6496050" cy="188595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6B727E5C" w14:textId="77777777" w:rsidR="002947ED" w:rsidRDefault="002947ED" w:rsidP="002947ED">
                            <w:pPr>
                              <w:spacing w:line="240" w:lineRule="auto"/>
                              <w:jc w:val="center"/>
                              <w:rPr>
                                <w:rFonts w:ascii="Arial" w:hAnsi="Arial" w:cs="Arial"/>
                                <w:color w:val="212121"/>
                                <w:spacing w:val="-5"/>
                              </w:rPr>
                            </w:pPr>
                            <w:r>
                              <w:rPr>
                                <w:noProof/>
                              </w:rPr>
                              <w:drawing>
                                <wp:inline distT="0" distB="0" distL="0" distR="0" wp14:anchorId="5C838D4D" wp14:editId="3DD0B95C">
                                  <wp:extent cx="1606550" cy="765175"/>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0" cy="765175"/>
                                          </a:xfrm>
                                          <a:prstGeom prst="rect">
                                            <a:avLst/>
                                          </a:prstGeom>
                                          <a:noFill/>
                                          <a:ln>
                                            <a:noFill/>
                                          </a:ln>
                                        </pic:spPr>
                                      </pic:pic>
                                    </a:graphicData>
                                  </a:graphic>
                                </wp:inline>
                              </w:drawing>
                            </w:r>
                          </w:p>
                          <w:p w14:paraId="22668F8D" w14:textId="77777777" w:rsidR="002947ED" w:rsidRPr="00AD6BDA" w:rsidRDefault="002947ED" w:rsidP="002947ED">
                            <w:pPr>
                              <w:spacing w:line="240" w:lineRule="auto"/>
                              <w:jc w:val="both"/>
                              <w:rPr>
                                <w:rFonts w:ascii="Arial" w:hAnsi="Arial" w:cs="Arial"/>
                                <w:b/>
                                <w:bCs/>
                                <w:color w:val="0B0C0C"/>
                                <w:sz w:val="22"/>
                                <w:szCs w:val="22"/>
                              </w:rPr>
                            </w:pPr>
                            <w:r w:rsidRPr="00AD6BDA">
                              <w:rPr>
                                <w:rFonts w:ascii="Arial" w:hAnsi="Arial" w:cs="Arial"/>
                                <w:color w:val="212121"/>
                                <w:spacing w:val="-5"/>
                                <w:sz w:val="22"/>
                                <w:szCs w:val="22"/>
                              </w:rPr>
                              <w:t xml:space="preserve">During a CQC inspection, inspectors will expect to see </w:t>
                            </w:r>
                            <w:r w:rsidRPr="00AD6BDA">
                              <w:rPr>
                                <w:rFonts w:ascii="Arial" w:hAnsi="Arial" w:cs="Arial"/>
                                <w:b/>
                                <w:bCs/>
                                <w:color w:val="212121"/>
                                <w:spacing w:val="-5"/>
                                <w:sz w:val="22"/>
                                <w:szCs w:val="22"/>
                                <w:u w:val="single"/>
                              </w:rPr>
                              <w:t>evidence</w:t>
                            </w:r>
                            <w:r w:rsidRPr="00AD6BDA">
                              <w:rPr>
                                <w:rFonts w:ascii="Arial" w:hAnsi="Arial" w:cs="Arial"/>
                                <w:color w:val="212121"/>
                                <w:spacing w:val="-5"/>
                                <w:sz w:val="22"/>
                                <w:szCs w:val="22"/>
                              </w:rPr>
                              <w:t xml:space="preserve"> of maintenance of the cold chain. Providers will be asked to show how they follow the PHE recommendations. This includes receipt of vaccines into the practice until administration to the patient. Inspectors may also ask to see evidence of the log of fridge temperatures, maintenance checks and a policy for what to do if a temperature breach occurs. Inspectors may also check the fridge to see if the vaccines are being stored appropriately.</w:t>
                            </w:r>
                          </w:p>
                          <w:p w14:paraId="539DDF13" w14:textId="77777777" w:rsidR="002947ED" w:rsidRDefault="002947ED" w:rsidP="00294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A1683" id="_x0000_s1027" type="#_x0000_t202" style="position:absolute;margin-left:0;margin-top:178.15pt;width:511.5pt;height:148.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">
                <v:textbox>
                  <w:txbxContent>
                    <w:p w14:paraId="6B727E5C" w14:textId="77777777" w:rsidR="002947ED" w:rsidRDefault="002947ED" w:rsidP="002947ED">
                      <w:pPr>
                        <w:spacing w:line="240" w:lineRule="auto"/>
                        <w:jc w:val="center"/>
                        <w:rPr>
                          <w:rFonts w:ascii="Arial" w:hAnsi="Arial" w:cs="Arial"/>
                          <w:color w:val="212121"/>
                          <w:spacing w:val="-5"/>
                        </w:rPr>
                      </w:pPr>
                      <w:r>
                        <w:rPr>
                          <w:noProof/>
                        </w:rPr>
                        <w:drawing>
                          <wp:inline distT="0" distB="0" distL="0" distR="0" wp14:anchorId="5C838D4D" wp14:editId="3DD0B95C">
                            <wp:extent cx="1606550" cy="765175"/>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6550" cy="765175"/>
                                    </a:xfrm>
                                    <a:prstGeom prst="rect">
                                      <a:avLst/>
                                    </a:prstGeom>
                                    <a:noFill/>
                                    <a:ln>
                                      <a:noFill/>
                                    </a:ln>
                                  </pic:spPr>
                                </pic:pic>
                              </a:graphicData>
                            </a:graphic>
                          </wp:inline>
                        </w:drawing>
                      </w:r>
                    </w:p>
                    <w:p w14:paraId="22668F8D" w14:textId="77777777" w:rsidR="002947ED" w:rsidRPr="00AD6BDA" w:rsidRDefault="002947ED" w:rsidP="002947ED">
                      <w:pPr>
                        <w:spacing w:line="240" w:lineRule="auto"/>
                        <w:jc w:val="both"/>
                        <w:rPr>
                          <w:rFonts w:ascii="Arial" w:hAnsi="Arial" w:cs="Arial"/>
                          <w:b/>
                          <w:bCs/>
                          <w:color w:val="0B0C0C"/>
                          <w:sz w:val="22"/>
                          <w:szCs w:val="22"/>
                        </w:rPr>
                      </w:pPr>
                      <w:r w:rsidRPr="00AD6BDA">
                        <w:rPr>
                          <w:rFonts w:ascii="Arial" w:hAnsi="Arial" w:cs="Arial"/>
                          <w:color w:val="212121"/>
                          <w:spacing w:val="-5"/>
                          <w:sz w:val="22"/>
                          <w:szCs w:val="22"/>
                        </w:rPr>
                        <w:t xml:space="preserve">During a CQC inspection, inspectors will expect to see </w:t>
                      </w:r>
                      <w:r w:rsidRPr="00AD6BDA">
                        <w:rPr>
                          <w:rFonts w:ascii="Arial" w:hAnsi="Arial" w:cs="Arial"/>
                          <w:b/>
                          <w:bCs/>
                          <w:color w:val="212121"/>
                          <w:spacing w:val="-5"/>
                          <w:sz w:val="22"/>
                          <w:szCs w:val="22"/>
                          <w:u w:val="single"/>
                        </w:rPr>
                        <w:t>evidence</w:t>
                      </w:r>
                      <w:r w:rsidRPr="00AD6BDA">
                        <w:rPr>
                          <w:rFonts w:ascii="Arial" w:hAnsi="Arial" w:cs="Arial"/>
                          <w:color w:val="212121"/>
                          <w:spacing w:val="-5"/>
                          <w:sz w:val="22"/>
                          <w:szCs w:val="22"/>
                        </w:rPr>
                        <w:t xml:space="preserve"> of maintenance of the cold chain. Providers will be asked to show how they follow the PHE recommendations. This includes receipt of vaccines into the practice until administration to the patient. Inspectors may also ask to see evidence of the log of fridge temperatures, maintenance checks and a policy for what to do if a temperature breach occurs. Inspectors may also check the fridge to see if the vaccines are being stored appropriately.</w:t>
                      </w:r>
                    </w:p>
                    <w:p w14:paraId="539DDF13" w14:textId="77777777" w:rsidR="002947ED" w:rsidRDefault="002947ED" w:rsidP="002947ED"/>
                  </w:txbxContent>
                </v:textbox>
                <w10:wrap type="tight" anchorx="margin"/>
              </v:shape>
            </w:pict>
          </mc:Fallback>
        </mc:AlternateContent>
      </w:r>
      <w:r w:rsidRPr="00AD6BDA">
        <w:rPr>
          <w:rFonts w:ascii="Arial" w:hAnsi="Arial" w:cs="Arial"/>
          <w:b/>
          <w:bCs/>
          <w:color w:val="212121"/>
          <w:spacing w:val="-5"/>
          <w:sz w:val="22"/>
          <w:szCs w:val="22"/>
        </w:rPr>
        <w:t>self-audit</w:t>
      </w:r>
      <w:r w:rsidRPr="00AD6BDA">
        <w:rPr>
          <w:rFonts w:ascii="Arial" w:hAnsi="Arial" w:cs="Arial"/>
          <w:color w:val="212121"/>
          <w:spacing w:val="-5"/>
          <w:sz w:val="22"/>
          <w:szCs w:val="22"/>
        </w:rPr>
        <w:t xml:space="preserve"> against </w:t>
      </w:r>
      <w:hyperlink r:id="rId16" w:history="1">
        <w:r w:rsidRPr="00AD6BDA">
          <w:rPr>
            <w:rStyle w:val="Hyperlink"/>
            <w:rFonts w:ascii="Arial" w:hAnsi="Arial" w:cs="Arial"/>
            <w:spacing w:val="-5"/>
            <w:sz w:val="22"/>
            <w:szCs w:val="22"/>
          </w:rPr>
          <w:t>CQC Standards</w:t>
        </w:r>
      </w:hyperlink>
      <w:r w:rsidRPr="00AD6BDA">
        <w:rPr>
          <w:rFonts w:ascii="Arial" w:hAnsi="Arial" w:cs="Arial"/>
          <w:color w:val="212121"/>
          <w:spacing w:val="-5"/>
          <w:sz w:val="22"/>
          <w:szCs w:val="22"/>
        </w:rPr>
        <w:t xml:space="preserve"> and </w:t>
      </w:r>
      <w:hyperlink r:id="rId17" w:history="1">
        <w:r w:rsidRPr="00AD6BDA">
          <w:rPr>
            <w:rStyle w:val="Hyperlink"/>
            <w:rFonts w:ascii="Arial" w:hAnsi="Arial" w:cs="Arial"/>
            <w:spacing w:val="-5"/>
            <w:sz w:val="22"/>
            <w:szCs w:val="22"/>
          </w:rPr>
          <w:t>The Green Book</w:t>
        </w:r>
      </w:hyperlink>
      <w:r w:rsidRPr="00AD6BDA">
        <w:rPr>
          <w:rFonts w:ascii="Arial" w:hAnsi="Arial" w:cs="Arial"/>
          <w:color w:val="212121"/>
          <w:spacing w:val="-5"/>
          <w:sz w:val="22"/>
          <w:szCs w:val="22"/>
        </w:rPr>
        <w:t xml:space="preserve"> guidance. It is a CQC requirement that a</w:t>
      </w:r>
      <w:r w:rsidRPr="00AD6BDA">
        <w:rPr>
          <w:rFonts w:ascii="Arial" w:eastAsiaTheme="minorEastAsia" w:hAnsi="Arial" w:cs="Arial"/>
          <w:color w:val="000000" w:themeColor="text1"/>
          <w:kern w:val="24"/>
          <w:sz w:val="22"/>
          <w:szCs w:val="22"/>
        </w:rPr>
        <w:t>ll staff handling vaccines, from receipt to administration should be trained to follow policies to ensure ‘cold chain compliance.’</w:t>
      </w:r>
    </w:p>
    <w:p w14:paraId="0C1AE209" w14:textId="77777777" w:rsidR="002947ED" w:rsidRPr="00AD6BDA" w:rsidRDefault="002947ED" w:rsidP="002947ED">
      <w:pPr>
        <w:spacing w:line="240" w:lineRule="auto"/>
        <w:jc w:val="center"/>
        <w:rPr>
          <w:rFonts w:ascii="Arial" w:eastAsiaTheme="minorHAnsi" w:hAnsi="Arial" w:cs="Arial"/>
          <w:b/>
          <w:sz w:val="22"/>
          <w:szCs w:val="22"/>
          <w:lang w:eastAsia="en-US"/>
        </w:rPr>
      </w:pPr>
      <w:r w:rsidRPr="00AD6BDA">
        <w:rPr>
          <w:rFonts w:ascii="Arial" w:hAnsi="Arial" w:cs="Arial"/>
          <w:color w:val="0B0C0C"/>
          <w:sz w:val="22"/>
          <w:szCs w:val="22"/>
        </w:rPr>
        <w:t>T</w:t>
      </w:r>
      <w:r w:rsidRPr="00AD6BDA">
        <w:rPr>
          <w:rFonts w:ascii="Arial" w:hAnsi="Arial" w:cs="Arial"/>
          <w:color w:val="212121"/>
          <w:spacing w:val="-5"/>
          <w:sz w:val="22"/>
          <w:szCs w:val="22"/>
        </w:rPr>
        <w:t>he audit is available in both Word and Excel format.</w:t>
      </w:r>
    </w:p>
    <w:bookmarkStart w:id="0" w:name="_MON_1730702961"/>
    <w:bookmarkEnd w:id="0"/>
    <w:p w14:paraId="7E5E1E93" w14:textId="77777777" w:rsidR="002947ED" w:rsidRDefault="002947ED" w:rsidP="002947ED">
      <w:pPr>
        <w:spacing w:line="240" w:lineRule="auto"/>
        <w:jc w:val="center"/>
        <w:rPr>
          <w:rFonts w:ascii="Arial" w:eastAsiaTheme="minorHAnsi" w:hAnsi="Arial" w:cs="Arial"/>
          <w:b/>
          <w:sz w:val="16"/>
          <w:szCs w:val="16"/>
          <w:lang w:eastAsia="en-US"/>
        </w:rPr>
      </w:pPr>
      <w:r>
        <w:rPr>
          <w:rFonts w:ascii="Arial" w:eastAsiaTheme="minorHAnsi" w:hAnsi="Arial" w:cs="Arial"/>
          <w:b/>
          <w:sz w:val="16"/>
          <w:szCs w:val="16"/>
          <w:lang w:eastAsia="en-US"/>
        </w:rPr>
        <w:object w:dxaOrig="1561" w:dyaOrig="997" w14:anchorId="5E1AC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1.5pt" o:ole="">
            <v:imagedata r:id="rId18" o:title=""/>
          </v:shape>
          <o:OLEObject Type="Embed" ProgID="Word.Document.12" ShapeID="_x0000_i1025" DrawAspect="Icon" ObjectID="_1739261748" r:id="rId19">
            <o:FieldCodes>\s</o:FieldCodes>
          </o:OLEObject>
        </w:object>
      </w:r>
      <w:r>
        <w:rPr>
          <w:rFonts w:ascii="Arial" w:eastAsiaTheme="minorHAnsi" w:hAnsi="Arial" w:cs="Arial"/>
          <w:b/>
          <w:sz w:val="16"/>
          <w:szCs w:val="16"/>
          <w:lang w:eastAsia="en-US"/>
        </w:rPr>
        <w:t xml:space="preserve">  </w:t>
      </w:r>
      <w:r>
        <w:rPr>
          <w:rFonts w:ascii="Arial" w:eastAsiaTheme="minorHAnsi" w:hAnsi="Arial" w:cs="Arial"/>
          <w:b/>
          <w:sz w:val="16"/>
          <w:szCs w:val="16"/>
          <w:lang w:eastAsia="en-US"/>
        </w:rPr>
        <w:object w:dxaOrig="5875" w:dyaOrig="2796" w14:anchorId="4582B811">
          <v:shape id="_x0000_i1026" type="#_x0000_t75" style="width:80pt;height:51.5pt" o:ole="">
            <v:imagedata r:id="rId20" o:title=""/>
          </v:shape>
          <o:OLEObject Type="Embed" ProgID="Excel.Sheet.12" ShapeID="_x0000_i1026" DrawAspect="Icon" ObjectID="_1739261749" r:id="rId21"/>
        </w:object>
      </w:r>
      <w:r>
        <w:rPr>
          <w:rFonts w:ascii="Arial" w:eastAsiaTheme="minorHAnsi" w:hAnsi="Arial" w:cs="Arial"/>
          <w:b/>
          <w:sz w:val="16"/>
          <w:szCs w:val="16"/>
          <w:lang w:eastAsia="en-US"/>
        </w:rPr>
        <w:t xml:space="preserve">             </w:t>
      </w:r>
    </w:p>
    <w:p w14:paraId="7BC7ED27" w14:textId="77777777" w:rsidR="002947ED" w:rsidRPr="00AD6BDA" w:rsidRDefault="002947ED" w:rsidP="002947ED">
      <w:pPr>
        <w:spacing w:line="240" w:lineRule="auto"/>
        <w:jc w:val="center"/>
        <w:rPr>
          <w:rFonts w:ascii="Arial" w:eastAsiaTheme="minorHAnsi" w:hAnsi="Arial" w:cs="Arial"/>
          <w:bCs/>
          <w:sz w:val="22"/>
          <w:szCs w:val="22"/>
          <w:lang w:eastAsia="en-US"/>
        </w:rPr>
      </w:pPr>
      <w:r w:rsidRPr="00AD6BDA">
        <w:rPr>
          <w:rFonts w:ascii="Arial" w:eastAsiaTheme="minorHAnsi" w:hAnsi="Arial" w:cs="Arial"/>
          <w:bCs/>
          <w:sz w:val="22"/>
          <w:szCs w:val="22"/>
          <w:lang w:eastAsia="en-US"/>
        </w:rPr>
        <w:t xml:space="preserve">If you have any queries, please contact your Medicines Optimisation </w:t>
      </w:r>
      <w:r>
        <w:rPr>
          <w:rFonts w:ascii="Arial" w:eastAsiaTheme="minorHAnsi" w:hAnsi="Arial" w:cs="Arial"/>
          <w:bCs/>
          <w:sz w:val="22"/>
          <w:szCs w:val="22"/>
          <w:lang w:eastAsia="en-US"/>
        </w:rPr>
        <w:t>Team T</w:t>
      </w:r>
      <w:r w:rsidRPr="00AD6BDA">
        <w:rPr>
          <w:rFonts w:ascii="Arial" w:eastAsiaTheme="minorHAnsi" w:hAnsi="Arial" w:cs="Arial"/>
          <w:bCs/>
          <w:sz w:val="22"/>
          <w:szCs w:val="22"/>
          <w:lang w:eastAsia="en-US"/>
        </w:rPr>
        <w:t xml:space="preserve">echnician. </w:t>
      </w:r>
    </w:p>
    <w:p w14:paraId="053E58C3" w14:textId="58CF40CA" w:rsidR="0061157D" w:rsidRPr="008C006F" w:rsidRDefault="0061157D" w:rsidP="5CA15469">
      <w:pPr>
        <w:jc w:val="center"/>
        <w:rPr>
          <w:rFonts w:ascii="Arial" w:eastAsiaTheme="minorEastAsia" w:hAnsi="Arial" w:cs="Arial"/>
          <w:b/>
          <w:bCs/>
          <w:color w:val="000000" w:themeColor="text1"/>
          <w:sz w:val="40"/>
          <w:szCs w:val="40"/>
          <w:u w:val="single"/>
          <w:lang w:eastAsia="en-US"/>
        </w:rPr>
      </w:pPr>
    </w:p>
    <w:p w14:paraId="6BF0BD7E" w14:textId="10A56F1E" w:rsidR="0061157D" w:rsidRPr="008C006F" w:rsidRDefault="00C00B0D" w:rsidP="5CA15469">
      <w:pPr>
        <w:jc w:val="center"/>
        <w:rPr>
          <w:rFonts w:ascii="Arial" w:eastAsiaTheme="minorEastAsia" w:hAnsi="Arial" w:cs="Arial"/>
          <w:b/>
          <w:bCs/>
          <w:sz w:val="16"/>
          <w:szCs w:val="16"/>
          <w:lang w:eastAsia="en-US"/>
        </w:rPr>
      </w:pPr>
      <w:r w:rsidRPr="5CA15469">
        <w:rPr>
          <w:rFonts w:ascii="Arial" w:eastAsiaTheme="minorEastAsia" w:hAnsi="Arial" w:cs="Arial"/>
          <w:b/>
          <w:bCs/>
          <w:sz w:val="16"/>
          <w:szCs w:val="16"/>
          <w:lang w:eastAsia="en-US"/>
        </w:rPr>
        <w:t>To contact the Medicines Optimisation Team please phone 01772 2143</w:t>
      </w:r>
      <w:r w:rsidR="0030164A" w:rsidRPr="5CA15469">
        <w:rPr>
          <w:rFonts w:ascii="Arial" w:eastAsiaTheme="minorEastAsia" w:hAnsi="Arial" w:cs="Arial"/>
          <w:b/>
          <w:bCs/>
          <w:sz w:val="16"/>
          <w:szCs w:val="16"/>
          <w:lang w:eastAsia="en-US"/>
        </w:rPr>
        <w:t>02</w:t>
      </w:r>
    </w:p>
    <w:p w14:paraId="0AD4BC6A" w14:textId="25F02BDA" w:rsidR="005B1FD2" w:rsidRDefault="00C00B0D" w:rsidP="00EC6F98">
      <w:pPr>
        <w:spacing w:line="240" w:lineRule="auto"/>
        <w:jc w:val="center"/>
        <w:rPr>
          <w:rStyle w:val="Hyperlink"/>
          <w:rFonts w:asciiTheme="minorHAnsi" w:eastAsiaTheme="minorHAnsi" w:hAnsiTheme="minorHAnsi" w:cstheme="minorHAnsi"/>
          <w:b/>
          <w:sz w:val="16"/>
          <w:szCs w:val="16"/>
          <w:lang w:eastAsia="en-US"/>
        </w:rPr>
      </w:pPr>
      <w:r w:rsidRPr="00D87296">
        <w:rPr>
          <w:rFonts w:asciiTheme="minorHAnsi" w:eastAsiaTheme="minorHAnsi" w:hAnsiTheme="minorHAnsi" w:cstheme="minorHAnsi"/>
          <w:b/>
          <w:color w:val="FF0000"/>
          <w:sz w:val="16"/>
          <w:szCs w:val="16"/>
          <w:lang w:eastAsia="en-US"/>
        </w:rPr>
        <w:t xml:space="preserve">If you have any suggestions for future topics to cover in our prescribing </w:t>
      </w:r>
      <w:proofErr w:type="gramStart"/>
      <w:r w:rsidRPr="00D87296">
        <w:rPr>
          <w:rFonts w:asciiTheme="minorHAnsi" w:eastAsiaTheme="minorHAnsi" w:hAnsiTheme="minorHAnsi" w:cstheme="minorHAnsi"/>
          <w:b/>
          <w:color w:val="FF0000"/>
          <w:sz w:val="16"/>
          <w:szCs w:val="16"/>
          <w:lang w:eastAsia="en-US"/>
        </w:rPr>
        <w:t>tips</w:t>
      </w:r>
      <w:proofErr w:type="gramEnd"/>
      <w:r w:rsidRPr="00D87296">
        <w:rPr>
          <w:rFonts w:asciiTheme="minorHAnsi" w:eastAsiaTheme="minorHAnsi" w:hAnsiTheme="minorHAnsi" w:cstheme="minorHAnsi"/>
          <w:b/>
          <w:color w:val="FF0000"/>
          <w:sz w:val="16"/>
          <w:szCs w:val="16"/>
          <w:lang w:eastAsia="en-US"/>
        </w:rPr>
        <w:t xml:space="preserve"> please contact </w:t>
      </w:r>
      <w:hyperlink r:id="rId22" w:history="1">
        <w:r w:rsidR="00F570BF" w:rsidRPr="00883A93">
          <w:rPr>
            <w:rStyle w:val="Hyperlink"/>
            <w:rFonts w:asciiTheme="minorHAnsi" w:eastAsiaTheme="minorHAnsi" w:hAnsiTheme="minorHAnsi" w:cstheme="minorHAnsi"/>
            <w:b/>
            <w:sz w:val="16"/>
            <w:szCs w:val="16"/>
            <w:lang w:eastAsia="en-US"/>
          </w:rPr>
          <w:t>Nicola.schaffel@nhs.net</w:t>
        </w:r>
      </w:hyperlink>
    </w:p>
    <w:p w14:paraId="37C38EEF" w14:textId="30725B6C" w:rsidR="00681EB0" w:rsidRPr="008A10D4" w:rsidRDefault="006B59AD" w:rsidP="00EC6F98">
      <w:pPr>
        <w:spacing w:line="240" w:lineRule="auto"/>
        <w:jc w:val="center"/>
        <w:rPr>
          <w:rFonts w:asciiTheme="minorHAnsi" w:eastAsiaTheme="minorHAnsi" w:hAnsiTheme="minorHAnsi" w:cstheme="minorHAnsi"/>
          <w:b/>
          <w:sz w:val="16"/>
          <w:szCs w:val="16"/>
          <w:lang w:eastAsia="en-US"/>
        </w:rPr>
      </w:pPr>
      <w:r w:rsidRPr="008A10D4">
        <w:rPr>
          <w:rStyle w:val="Hyperlink"/>
          <w:rFonts w:asciiTheme="minorHAnsi" w:eastAsiaTheme="minorHAnsi" w:hAnsiTheme="minorHAnsi" w:cstheme="minorHAnsi"/>
          <w:b/>
          <w:color w:val="auto"/>
          <w:sz w:val="16"/>
          <w:szCs w:val="16"/>
          <w:u w:val="none"/>
          <w:lang w:eastAsia="en-US"/>
        </w:rPr>
        <w:t>All content accurate and correct on the date of issue of this tip.</w:t>
      </w:r>
    </w:p>
    <w:sectPr w:rsidR="00681EB0" w:rsidRPr="008A10D4" w:rsidSect="00F570BF">
      <w:headerReference w:type="default" r:id="rId23"/>
      <w:pgSz w:w="11906" w:h="16838"/>
      <w:pgMar w:top="1440" w:right="1080" w:bottom="1440" w:left="1080"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1C3D" w14:textId="77777777" w:rsidR="00187120" w:rsidRDefault="00187120">
      <w:pPr>
        <w:spacing w:after="0" w:line="240" w:lineRule="auto"/>
      </w:pPr>
      <w:r>
        <w:separator/>
      </w:r>
    </w:p>
  </w:endnote>
  <w:endnote w:type="continuationSeparator" w:id="0">
    <w:p w14:paraId="50FC5600" w14:textId="77777777" w:rsidR="00187120" w:rsidRDefault="00187120">
      <w:pPr>
        <w:spacing w:after="0" w:line="240" w:lineRule="auto"/>
      </w:pPr>
      <w:r>
        <w:continuationSeparator/>
      </w:r>
    </w:p>
  </w:endnote>
  <w:endnote w:type="continuationNotice" w:id="1">
    <w:p w14:paraId="623869F3" w14:textId="77777777" w:rsidR="00187120" w:rsidRDefault="0018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0431" w14:textId="77777777" w:rsidR="00187120" w:rsidRDefault="00187120">
      <w:pPr>
        <w:spacing w:after="0" w:line="240" w:lineRule="auto"/>
      </w:pPr>
      <w:r>
        <w:separator/>
      </w:r>
    </w:p>
  </w:footnote>
  <w:footnote w:type="continuationSeparator" w:id="0">
    <w:p w14:paraId="348D9666" w14:textId="77777777" w:rsidR="00187120" w:rsidRDefault="00187120">
      <w:pPr>
        <w:spacing w:after="0" w:line="240" w:lineRule="auto"/>
      </w:pPr>
      <w:r>
        <w:continuationSeparator/>
      </w:r>
    </w:p>
  </w:footnote>
  <w:footnote w:type="continuationNotice" w:id="1">
    <w:p w14:paraId="5229333B" w14:textId="77777777" w:rsidR="00187120" w:rsidRDefault="00187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76ED" w14:textId="0A8F9C95" w:rsidR="00305C95" w:rsidRPr="0042428A" w:rsidRDefault="00AA1CA0" w:rsidP="00305C95">
    <w:pPr>
      <w:pStyle w:val="Header"/>
      <w:spacing w:after="0"/>
      <w:jc w:val="both"/>
      <w:rPr>
        <w:rFonts w:ascii="Arial" w:hAnsi="Arial" w:cs="Arial"/>
        <w:sz w:val="20"/>
        <w:szCs w:val="20"/>
      </w:rPr>
    </w:pPr>
    <w:r w:rsidRPr="000B325A">
      <w:rPr>
        <w:rFonts w:ascii="Arial" w:hAnsi="Arial" w:cs="Arial"/>
        <w:noProof/>
        <w:sz w:val="20"/>
        <w:szCs w:val="20"/>
      </w:rPr>
      <w:drawing>
        <wp:anchor distT="0" distB="0" distL="114300" distR="114300" simplePos="0" relativeHeight="251658241" behindDoc="1" locked="0" layoutInCell="1" allowOverlap="1" wp14:anchorId="16F416FE" wp14:editId="0020C5CC">
          <wp:simplePos x="0" y="0"/>
          <wp:positionH relativeFrom="column">
            <wp:posOffset>4655820</wp:posOffset>
          </wp:positionH>
          <wp:positionV relativeFrom="paragraph">
            <wp:posOffset>-71119</wp:posOffset>
          </wp:positionV>
          <wp:extent cx="828650" cy="541582"/>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611" cy="544171"/>
                  </a:xfrm>
                  <a:prstGeom prst="rect">
                    <a:avLst/>
                  </a:prstGeom>
                </pic:spPr>
              </pic:pic>
            </a:graphicData>
          </a:graphic>
          <wp14:sizeRelH relativeFrom="page">
            <wp14:pctWidth>0</wp14:pctWidth>
          </wp14:sizeRelH>
          <wp14:sizeRelV relativeFrom="page">
            <wp14:pctHeight>0</wp14:pctHeight>
          </wp14:sizeRelV>
        </wp:anchor>
      </w:drawing>
    </w:r>
    <w:r w:rsidR="00C001C1" w:rsidRPr="000B325A">
      <w:rPr>
        <w:rFonts w:ascii="Arial" w:hAnsi="Arial" w:cs="Arial"/>
        <w:noProof/>
        <w:sz w:val="20"/>
        <w:szCs w:val="20"/>
      </w:rPr>
      <w:drawing>
        <wp:anchor distT="0" distB="0" distL="114300" distR="114300" simplePos="0" relativeHeight="251658240" behindDoc="1" locked="0" layoutInCell="1" allowOverlap="1" wp14:anchorId="620F48AB" wp14:editId="3CFC7FE8">
          <wp:simplePos x="0" y="0"/>
          <wp:positionH relativeFrom="column">
            <wp:posOffset>5577840</wp:posOffset>
          </wp:positionH>
          <wp:positionV relativeFrom="paragraph">
            <wp:posOffset>-63500</wp:posOffset>
          </wp:positionV>
          <wp:extent cx="1066165" cy="460911"/>
          <wp:effectExtent l="0" t="0" r="635" b="0"/>
          <wp:wrapNone/>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080243" cy="466997"/>
                  </a:xfrm>
                  <a:prstGeom prst="rect">
                    <a:avLst/>
                  </a:prstGeom>
                </pic:spPr>
              </pic:pic>
            </a:graphicData>
          </a:graphic>
          <wp14:sizeRelH relativeFrom="page">
            <wp14:pctWidth>0</wp14:pctWidth>
          </wp14:sizeRelH>
          <wp14:sizeRelV relativeFrom="page">
            <wp14:pctHeight>0</wp14:pctHeight>
          </wp14:sizeRelV>
        </wp:anchor>
      </w:drawing>
    </w:r>
    <w:r w:rsidR="00305C95" w:rsidRPr="000B325A">
      <w:rPr>
        <w:rFonts w:ascii="Arial" w:hAnsi="Arial" w:cs="Arial"/>
        <w:sz w:val="20"/>
        <w:szCs w:val="20"/>
      </w:rPr>
      <w:t>P</w:t>
    </w:r>
    <w:r w:rsidR="00305C95" w:rsidRPr="0042428A">
      <w:rPr>
        <w:rFonts w:ascii="Arial" w:hAnsi="Arial" w:cs="Arial"/>
        <w:sz w:val="20"/>
        <w:szCs w:val="20"/>
      </w:rPr>
      <w:t xml:space="preserve">rescribing tip number: </w:t>
    </w:r>
    <w:r w:rsidR="00703C63">
      <w:rPr>
        <w:rFonts w:ascii="Arial" w:hAnsi="Arial" w:cs="Arial"/>
        <w:sz w:val="20"/>
        <w:szCs w:val="20"/>
      </w:rPr>
      <w:t>389</w:t>
    </w:r>
  </w:p>
  <w:p w14:paraId="7CF38347" w14:textId="46F413E0" w:rsidR="00705B19" w:rsidRPr="0042428A" w:rsidRDefault="00AA1CA0" w:rsidP="00622C26">
    <w:pPr>
      <w:pStyle w:val="Header"/>
      <w:spacing w:after="0"/>
      <w:jc w:val="both"/>
      <w:rPr>
        <w:rFonts w:ascii="Arial" w:hAnsi="Arial" w:cs="Arial"/>
        <w:sz w:val="20"/>
        <w:szCs w:val="20"/>
      </w:rPr>
    </w:pPr>
    <w:r w:rsidRPr="00705B19">
      <w:rPr>
        <w:rFonts w:ascii="Arial" w:eastAsiaTheme="minorHAnsi" w:hAnsi="Arial" w:cs="Arial"/>
        <w:bCs/>
        <w:noProof/>
        <w:sz w:val="16"/>
        <w:szCs w:val="16"/>
        <w:lang w:eastAsia="en-US"/>
      </w:rPr>
      <mc:AlternateContent>
        <mc:Choice Requires="wps">
          <w:drawing>
            <wp:anchor distT="45720" distB="45720" distL="114300" distR="114300" simplePos="0" relativeHeight="251660289" behindDoc="1" locked="0" layoutInCell="1" allowOverlap="1" wp14:anchorId="252723E8" wp14:editId="45CD7482">
              <wp:simplePos x="0" y="0"/>
              <wp:positionH relativeFrom="margin">
                <wp:align>center</wp:align>
              </wp:positionH>
              <wp:positionV relativeFrom="paragraph">
                <wp:posOffset>7620</wp:posOffset>
              </wp:positionV>
              <wp:extent cx="2377440" cy="282575"/>
              <wp:effectExtent l="0" t="0" r="20320" b="22225"/>
              <wp:wrapTight wrapText="bothSides">
                <wp:wrapPolygon edited="0">
                  <wp:start x="0" y="0"/>
                  <wp:lineTo x="0" y="21843"/>
                  <wp:lineTo x="21611" y="21843"/>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2575"/>
                      </a:xfrm>
                      <a:prstGeom prst="rect">
                        <a:avLst/>
                      </a:prstGeom>
                      <a:solidFill>
                        <a:srgbClr val="4472C4">
                          <a:lumMod val="60000"/>
                          <a:lumOff val="40000"/>
                        </a:srgbClr>
                      </a:solidFill>
                      <a:ln w="15875">
                        <a:solidFill>
                          <a:srgbClr val="4472C4">
                            <a:lumMod val="50000"/>
                          </a:srgbClr>
                        </a:solidFill>
                        <a:miter lim="800000"/>
                        <a:headEnd/>
                        <a:tailEnd/>
                      </a:ln>
                    </wps:spPr>
                    <wps:txbx>
                      <w:txbxContent>
                        <w:p w14:paraId="0B37C8BD" w14:textId="77777777" w:rsidR="00AA1CA0" w:rsidRPr="003B7F3E" w:rsidRDefault="00AA1CA0" w:rsidP="00AA1CA0">
                          <w:pPr>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Tip </w:t>
                          </w:r>
                          <w:proofErr w:type="gramStart"/>
                          <w:r w:rsidRPr="003B7F3E">
                            <w:rPr>
                              <w:rFonts w:ascii="Arial" w:hAnsi="Arial" w:cs="Arial"/>
                              <w:b/>
                              <w:bCs/>
                              <w:color w:val="000000" w:themeColor="text1"/>
                              <w:sz w:val="20"/>
                              <w:szCs w:val="20"/>
                            </w:rPr>
                            <w:t>For</w:t>
                          </w:r>
                          <w:proofErr w:type="gramEnd"/>
                          <w:r w:rsidRPr="003B7F3E">
                            <w:rPr>
                              <w:rFonts w:ascii="Arial" w:hAnsi="Arial" w:cs="Arial"/>
                              <w:b/>
                              <w:bCs/>
                              <w:color w:val="000000" w:themeColor="text1"/>
                              <w:sz w:val="20"/>
                              <w:szCs w:val="20"/>
                            </w:rPr>
                            <w:t xml:space="preserve">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2723E8" id="_x0000_t202" coordsize="21600,21600" o:spt="202" path="m,l,21600r21600,l21600,xe">
              <v:stroke joinstyle="miter"/>
              <v:path gradientshapeok="t" o:connecttype="rect"/>
            </v:shapetype>
            <v:shape id="_x0000_s1028" type="#_x0000_t202" style="position:absolute;left:0;text-align:left;margin-left:0;margin-top:.6pt;width:187.2pt;height:22.25pt;z-index:-251656191;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" fillcolor="#8faadc" strokecolor="#203864" strokeweight="1.25pt">
              <v:textbox>
                <w:txbxContent>
                  <w:p w14:paraId="0B37C8BD" w14:textId="77777777" w:rsidR="00AA1CA0" w:rsidRPr="003B7F3E" w:rsidRDefault="00AA1CA0" w:rsidP="00AA1CA0">
                    <w:pPr>
                      <w:jc w:val="center"/>
                      <w:rPr>
                        <w:rFonts w:ascii="Arial" w:hAnsi="Arial" w:cs="Arial"/>
                        <w:b/>
                        <w:bCs/>
                        <w:color w:val="000000" w:themeColor="text1"/>
                        <w:sz w:val="20"/>
                        <w:szCs w:val="20"/>
                      </w:rPr>
                    </w:pPr>
                    <w:r w:rsidRPr="003B7F3E">
                      <w:rPr>
                        <w:rFonts w:ascii="Arial" w:hAnsi="Arial" w:cs="Arial"/>
                        <w:b/>
                        <w:bCs/>
                        <w:color w:val="000000" w:themeColor="text1"/>
                        <w:sz w:val="20"/>
                        <w:szCs w:val="20"/>
                      </w:rPr>
                      <w:t xml:space="preserve">Prescribing Tip </w:t>
                    </w:r>
                    <w:proofErr w:type="gramStart"/>
                    <w:r w:rsidRPr="003B7F3E">
                      <w:rPr>
                        <w:rFonts w:ascii="Arial" w:hAnsi="Arial" w:cs="Arial"/>
                        <w:b/>
                        <w:bCs/>
                        <w:color w:val="000000" w:themeColor="text1"/>
                        <w:sz w:val="20"/>
                        <w:szCs w:val="20"/>
                      </w:rPr>
                      <w:t>For</w:t>
                    </w:r>
                    <w:proofErr w:type="gramEnd"/>
                    <w:r w:rsidRPr="003B7F3E">
                      <w:rPr>
                        <w:rFonts w:ascii="Arial" w:hAnsi="Arial" w:cs="Arial"/>
                        <w:b/>
                        <w:bCs/>
                        <w:color w:val="000000" w:themeColor="text1"/>
                        <w:sz w:val="20"/>
                        <w:szCs w:val="20"/>
                      </w:rPr>
                      <w:t xml:space="preserve"> Information</w:t>
                    </w:r>
                  </w:p>
                </w:txbxContent>
              </v:textbox>
              <w10:wrap type="tight" anchorx="margin"/>
            </v:shape>
          </w:pict>
        </mc:Fallback>
      </mc:AlternateContent>
    </w:r>
    <w:r w:rsidR="00305C95" w:rsidRPr="0042428A">
      <w:rPr>
        <w:rFonts w:ascii="Arial" w:hAnsi="Arial" w:cs="Arial"/>
        <w:sz w:val="20"/>
        <w:szCs w:val="20"/>
      </w:rPr>
      <w:t xml:space="preserve">Date: </w:t>
    </w:r>
    <w:r w:rsidR="00703C63">
      <w:rPr>
        <w:rFonts w:ascii="Arial" w:hAnsi="Arial" w:cs="Arial"/>
        <w:sz w:val="20"/>
        <w:szCs w:val="20"/>
      </w:rPr>
      <w:t>2</w:t>
    </w:r>
    <w:r w:rsidR="00703C63" w:rsidRPr="00703C63">
      <w:rPr>
        <w:rFonts w:ascii="Arial" w:hAnsi="Arial" w:cs="Arial"/>
        <w:sz w:val="20"/>
        <w:szCs w:val="20"/>
        <w:vertAlign w:val="superscript"/>
      </w:rPr>
      <w:t>nd</w:t>
    </w:r>
    <w:r w:rsidR="00703C63">
      <w:rPr>
        <w:rFonts w:ascii="Arial" w:hAnsi="Arial" w:cs="Arial"/>
        <w:sz w:val="20"/>
        <w:szCs w:val="20"/>
      </w:rPr>
      <w:t xml:space="preserve">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29D"/>
    <w:multiLevelType w:val="multilevel"/>
    <w:tmpl w:val="BF7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7B5"/>
    <w:multiLevelType w:val="hybridMultilevel"/>
    <w:tmpl w:val="15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DF32A1"/>
    <w:multiLevelType w:val="multilevel"/>
    <w:tmpl w:val="015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D31F7"/>
    <w:multiLevelType w:val="hybridMultilevel"/>
    <w:tmpl w:val="4B0C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933DE5"/>
    <w:multiLevelType w:val="multilevel"/>
    <w:tmpl w:val="781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946E4"/>
    <w:multiLevelType w:val="hybridMultilevel"/>
    <w:tmpl w:val="F9246E72"/>
    <w:lvl w:ilvl="0" w:tplc="64720682">
      <w:start w:val="1"/>
      <w:numFmt w:val="bullet"/>
      <w:lvlText w:val=""/>
      <w:lvlJc w:val="left"/>
      <w:pPr>
        <w:ind w:left="720" w:hanging="360"/>
      </w:pPr>
      <w:rPr>
        <w:rFonts w:ascii="Symbol" w:hAnsi="Symbol" w:hint="default"/>
      </w:rPr>
    </w:lvl>
    <w:lvl w:ilvl="1" w:tplc="222416D4">
      <w:start w:val="1"/>
      <w:numFmt w:val="bullet"/>
      <w:lvlText w:val="o"/>
      <w:lvlJc w:val="left"/>
      <w:pPr>
        <w:ind w:left="1440" w:hanging="360"/>
      </w:pPr>
      <w:rPr>
        <w:rFonts w:ascii="Courier New" w:hAnsi="Courier New" w:hint="default"/>
      </w:rPr>
    </w:lvl>
    <w:lvl w:ilvl="2" w:tplc="1756C3D2">
      <w:start w:val="1"/>
      <w:numFmt w:val="bullet"/>
      <w:lvlText w:val=""/>
      <w:lvlJc w:val="left"/>
      <w:pPr>
        <w:ind w:left="2160" w:hanging="360"/>
      </w:pPr>
      <w:rPr>
        <w:rFonts w:ascii="Wingdings" w:hAnsi="Wingdings" w:hint="default"/>
      </w:rPr>
    </w:lvl>
    <w:lvl w:ilvl="3" w:tplc="E91ED25E">
      <w:start w:val="1"/>
      <w:numFmt w:val="bullet"/>
      <w:lvlText w:val=""/>
      <w:lvlJc w:val="left"/>
      <w:pPr>
        <w:ind w:left="2880" w:hanging="360"/>
      </w:pPr>
      <w:rPr>
        <w:rFonts w:ascii="Symbol" w:hAnsi="Symbol" w:hint="default"/>
      </w:rPr>
    </w:lvl>
    <w:lvl w:ilvl="4" w:tplc="DF1E09A2">
      <w:start w:val="1"/>
      <w:numFmt w:val="bullet"/>
      <w:lvlText w:val="o"/>
      <w:lvlJc w:val="left"/>
      <w:pPr>
        <w:ind w:left="3600" w:hanging="360"/>
      </w:pPr>
      <w:rPr>
        <w:rFonts w:ascii="Courier New" w:hAnsi="Courier New" w:hint="default"/>
      </w:rPr>
    </w:lvl>
    <w:lvl w:ilvl="5" w:tplc="E206B066">
      <w:start w:val="1"/>
      <w:numFmt w:val="bullet"/>
      <w:lvlText w:val=""/>
      <w:lvlJc w:val="left"/>
      <w:pPr>
        <w:ind w:left="4320" w:hanging="360"/>
      </w:pPr>
      <w:rPr>
        <w:rFonts w:ascii="Wingdings" w:hAnsi="Wingdings" w:hint="default"/>
      </w:rPr>
    </w:lvl>
    <w:lvl w:ilvl="6" w:tplc="C7C0CA3C">
      <w:start w:val="1"/>
      <w:numFmt w:val="bullet"/>
      <w:lvlText w:val=""/>
      <w:lvlJc w:val="left"/>
      <w:pPr>
        <w:ind w:left="5040" w:hanging="360"/>
      </w:pPr>
      <w:rPr>
        <w:rFonts w:ascii="Symbol" w:hAnsi="Symbol" w:hint="default"/>
      </w:rPr>
    </w:lvl>
    <w:lvl w:ilvl="7" w:tplc="D8AAA82C">
      <w:start w:val="1"/>
      <w:numFmt w:val="bullet"/>
      <w:lvlText w:val="o"/>
      <w:lvlJc w:val="left"/>
      <w:pPr>
        <w:ind w:left="5760" w:hanging="360"/>
      </w:pPr>
      <w:rPr>
        <w:rFonts w:ascii="Courier New" w:hAnsi="Courier New" w:hint="default"/>
      </w:rPr>
    </w:lvl>
    <w:lvl w:ilvl="8" w:tplc="2C0AC94C">
      <w:start w:val="1"/>
      <w:numFmt w:val="bullet"/>
      <w:lvlText w:val=""/>
      <w:lvlJc w:val="left"/>
      <w:pPr>
        <w:ind w:left="6480" w:hanging="360"/>
      </w:pPr>
      <w:rPr>
        <w:rFonts w:ascii="Wingdings" w:hAnsi="Wingdings" w:hint="default"/>
      </w:rPr>
    </w:lvl>
  </w:abstractNum>
  <w:abstractNum w:abstractNumId="6" w15:restartNumberingAfterBreak="0">
    <w:nsid w:val="62C85A0E"/>
    <w:multiLevelType w:val="hybridMultilevel"/>
    <w:tmpl w:val="4322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6448">
    <w:abstractNumId w:val="5"/>
  </w:num>
  <w:num w:numId="2" w16cid:durableId="1267424891">
    <w:abstractNumId w:val="2"/>
  </w:num>
  <w:num w:numId="3" w16cid:durableId="1391272994">
    <w:abstractNumId w:val="3"/>
  </w:num>
  <w:num w:numId="4" w16cid:durableId="1224831107">
    <w:abstractNumId w:val="4"/>
  </w:num>
  <w:num w:numId="5" w16cid:durableId="48652778">
    <w:abstractNumId w:val="0"/>
  </w:num>
  <w:num w:numId="6" w16cid:durableId="378936557">
    <w:abstractNumId w:val="1"/>
  </w:num>
  <w:num w:numId="7" w16cid:durableId="1778526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0D"/>
    <w:rsid w:val="00024900"/>
    <w:rsid w:val="0009011C"/>
    <w:rsid w:val="000B325A"/>
    <w:rsid w:val="00187120"/>
    <w:rsid w:val="00244F14"/>
    <w:rsid w:val="0024595D"/>
    <w:rsid w:val="002947ED"/>
    <w:rsid w:val="002F5C53"/>
    <w:rsid w:val="0030164A"/>
    <w:rsid w:val="00305C95"/>
    <w:rsid w:val="00327F5B"/>
    <w:rsid w:val="00395C1C"/>
    <w:rsid w:val="0042428A"/>
    <w:rsid w:val="004935FE"/>
    <w:rsid w:val="00585282"/>
    <w:rsid w:val="005971C4"/>
    <w:rsid w:val="005B1FD2"/>
    <w:rsid w:val="005E4EF4"/>
    <w:rsid w:val="0061157D"/>
    <w:rsid w:val="00622C26"/>
    <w:rsid w:val="00625F39"/>
    <w:rsid w:val="00681EB0"/>
    <w:rsid w:val="006B59AD"/>
    <w:rsid w:val="006E5481"/>
    <w:rsid w:val="006F2645"/>
    <w:rsid w:val="00703C63"/>
    <w:rsid w:val="00714916"/>
    <w:rsid w:val="008A0AF8"/>
    <w:rsid w:val="008A10D4"/>
    <w:rsid w:val="008A4C51"/>
    <w:rsid w:val="008A5995"/>
    <w:rsid w:val="008A7C9B"/>
    <w:rsid w:val="008B6EB5"/>
    <w:rsid w:val="008C006F"/>
    <w:rsid w:val="008D0DFE"/>
    <w:rsid w:val="008F04B5"/>
    <w:rsid w:val="009E1725"/>
    <w:rsid w:val="00AA1CA0"/>
    <w:rsid w:val="00AF4895"/>
    <w:rsid w:val="00B22354"/>
    <w:rsid w:val="00B650AF"/>
    <w:rsid w:val="00B76758"/>
    <w:rsid w:val="00C001C1"/>
    <w:rsid w:val="00C00B0D"/>
    <w:rsid w:val="00C25C25"/>
    <w:rsid w:val="00C44128"/>
    <w:rsid w:val="00D04324"/>
    <w:rsid w:val="00D16374"/>
    <w:rsid w:val="00D20CC0"/>
    <w:rsid w:val="00D65615"/>
    <w:rsid w:val="00E270DF"/>
    <w:rsid w:val="00E42C92"/>
    <w:rsid w:val="00E634F5"/>
    <w:rsid w:val="00EC6F98"/>
    <w:rsid w:val="00EE5EE0"/>
    <w:rsid w:val="00F023EB"/>
    <w:rsid w:val="00F570BF"/>
    <w:rsid w:val="00F57404"/>
    <w:rsid w:val="00FB0CB5"/>
    <w:rsid w:val="00FB6A86"/>
    <w:rsid w:val="0376EE2B"/>
    <w:rsid w:val="03A25816"/>
    <w:rsid w:val="0875C939"/>
    <w:rsid w:val="09FDC11D"/>
    <w:rsid w:val="0BAD69FB"/>
    <w:rsid w:val="0C0FAA0C"/>
    <w:rsid w:val="0FA1C78F"/>
    <w:rsid w:val="187DD95A"/>
    <w:rsid w:val="1BB47DFD"/>
    <w:rsid w:val="1BE2521B"/>
    <w:rsid w:val="1D504E5E"/>
    <w:rsid w:val="23865EB2"/>
    <w:rsid w:val="26BDFF74"/>
    <w:rsid w:val="27CAEAC4"/>
    <w:rsid w:val="2AAB4E84"/>
    <w:rsid w:val="3046E4DC"/>
    <w:rsid w:val="329784B2"/>
    <w:rsid w:val="3B1D64B7"/>
    <w:rsid w:val="3D4B5248"/>
    <w:rsid w:val="3E550579"/>
    <w:rsid w:val="3EE722A9"/>
    <w:rsid w:val="41AC7356"/>
    <w:rsid w:val="44CE5F92"/>
    <w:rsid w:val="466A2FF3"/>
    <w:rsid w:val="48060054"/>
    <w:rsid w:val="4BFBE189"/>
    <w:rsid w:val="4C952C98"/>
    <w:rsid w:val="55E3DBB9"/>
    <w:rsid w:val="5819F90F"/>
    <w:rsid w:val="5A87374C"/>
    <w:rsid w:val="5C455CC4"/>
    <w:rsid w:val="5CA15469"/>
    <w:rsid w:val="5F56361D"/>
    <w:rsid w:val="62A2CF67"/>
    <w:rsid w:val="64A84D99"/>
    <w:rsid w:val="66441DFA"/>
    <w:rsid w:val="6CF25325"/>
    <w:rsid w:val="6DDE2892"/>
    <w:rsid w:val="6E4786DF"/>
    <w:rsid w:val="6FB6CA19"/>
    <w:rsid w:val="7058A66D"/>
    <w:rsid w:val="7C851748"/>
    <w:rsid w:val="7ED11201"/>
    <w:rsid w:val="7F42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76F27BF"/>
  <w15:chartTrackingRefBased/>
  <w15:docId w15:val="{9953C710-6EBE-4C66-A454-31403F62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0D"/>
    <w:pPr>
      <w:spacing w:after="200" w:line="276"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0D"/>
    <w:pPr>
      <w:tabs>
        <w:tab w:val="center" w:pos="4513"/>
        <w:tab w:val="right" w:pos="9026"/>
      </w:tabs>
    </w:pPr>
  </w:style>
  <w:style w:type="character" w:customStyle="1" w:styleId="HeaderChar">
    <w:name w:val="Header Char"/>
    <w:basedOn w:val="DefaultParagraphFont"/>
    <w:link w:val="Header"/>
    <w:uiPriority w:val="99"/>
    <w:rsid w:val="00C00B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0B0D"/>
    <w:pPr>
      <w:tabs>
        <w:tab w:val="center" w:pos="4513"/>
        <w:tab w:val="right" w:pos="9026"/>
      </w:tabs>
    </w:pPr>
  </w:style>
  <w:style w:type="character" w:customStyle="1" w:styleId="FooterChar">
    <w:name w:val="Footer Char"/>
    <w:basedOn w:val="DefaultParagraphFont"/>
    <w:link w:val="Footer"/>
    <w:uiPriority w:val="99"/>
    <w:rsid w:val="00C00B0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0B0D"/>
    <w:rPr>
      <w:color w:val="0563C1" w:themeColor="hyperlink"/>
      <w:u w:val="single"/>
    </w:rPr>
  </w:style>
  <w:style w:type="table" w:styleId="TableGrid">
    <w:name w:val="Table Grid"/>
    <w:basedOn w:val="TableNormal"/>
    <w:uiPriority w:val="39"/>
    <w:rsid w:val="00C0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C1C"/>
    <w:rPr>
      <w:color w:val="605E5C"/>
      <w:shd w:val="clear" w:color="auto" w:fill="E1DFDD"/>
    </w:rPr>
  </w:style>
  <w:style w:type="paragraph" w:styleId="ListParagraph">
    <w:name w:val="List Paragraph"/>
    <w:basedOn w:val="Normal"/>
    <w:uiPriority w:val="34"/>
    <w:qFormat/>
    <w:rsid w:val="006E5481"/>
    <w:pPr>
      <w:ind w:left="720"/>
      <w:contextualSpacing/>
    </w:pPr>
  </w:style>
  <w:style w:type="character" w:styleId="FollowedHyperlink">
    <w:name w:val="FollowedHyperlink"/>
    <w:basedOn w:val="DefaultParagraphFont"/>
    <w:uiPriority w:val="99"/>
    <w:semiHidden/>
    <w:unhideWhenUsed/>
    <w:rsid w:val="00294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319">
      <w:bodyDiv w:val="1"/>
      <w:marLeft w:val="0"/>
      <w:marRight w:val="0"/>
      <w:marTop w:val="0"/>
      <w:marBottom w:val="0"/>
      <w:divBdr>
        <w:top w:val="none" w:sz="0" w:space="0" w:color="auto"/>
        <w:left w:val="none" w:sz="0" w:space="0" w:color="auto"/>
        <w:bottom w:val="none" w:sz="0" w:space="0" w:color="auto"/>
        <w:right w:val="none" w:sz="0" w:space="0" w:color="auto"/>
      </w:divBdr>
    </w:div>
    <w:div w:id="96800590">
      <w:bodyDiv w:val="1"/>
      <w:marLeft w:val="0"/>
      <w:marRight w:val="0"/>
      <w:marTop w:val="0"/>
      <w:marBottom w:val="0"/>
      <w:divBdr>
        <w:top w:val="none" w:sz="0" w:space="0" w:color="auto"/>
        <w:left w:val="none" w:sz="0" w:space="0" w:color="auto"/>
        <w:bottom w:val="none" w:sz="0" w:space="0" w:color="auto"/>
        <w:right w:val="none" w:sz="0" w:space="0" w:color="auto"/>
      </w:divBdr>
    </w:div>
    <w:div w:id="15989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223753/Green_Book_Chapter_3_v3_0W.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qc.org.uk/guidance-providers/gps/gp-mythbuster-17-vaccine-storage-fridges-gp-practices"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0.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Nicola.schaffel@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605" ma:contentTypeDescription="Create a new document." ma:contentTypeScope="" ma:versionID="d00cbf42718d9d7fa56ed4a520d56959">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0afae65b4438410fa6f26e75b34d8dc9"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cf9374-0d71-4a51-a9c5-198dd68970ed" xsi:nil="true"/>
    <lcf76f155ced4ddcb4097134ff3c332f xmlns="68f04dcd-1aad-4718-b4ef-cb5a94bb72b3">
      <Terms xmlns="http://schemas.microsoft.com/office/infopath/2007/PartnerControls"/>
    </lcf76f155ced4ddcb4097134ff3c332f>
    <_dlc_DocId xmlns="9ecf9374-0d71-4a51-a9c5-198dd68970ed">ZTN2ZK5Q2N6R-32785368-321122</_dlc_DocId>
    <_dlc_DocIdUrl xmlns="9ecf9374-0d71-4a51-a9c5-198dd68970ed">
      <Url>https://csucloudservices.sharepoint.com/teams/quality/medicine/_layouts/15/DocIdRedir.aspx?ID=ZTN2ZK5Q2N6R-32785368-321122</Url>
      <Description>ZTN2ZK5Q2N6R-32785368-321122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2DD09-E387-4699-A4DB-45D114921722}">
  <ds:schemaRefs>
    <ds:schemaRef ds:uri="http://schemas.microsoft.com/sharepoint/events"/>
  </ds:schemaRefs>
</ds:datastoreItem>
</file>

<file path=customXml/itemProps2.xml><?xml version="1.0" encoding="utf-8"?>
<ds:datastoreItem xmlns:ds="http://schemas.openxmlformats.org/officeDocument/2006/customXml" ds:itemID="{0AFDA8D9-1384-4738-82E4-C0D02178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68f04dcd-1aad-4718-b4ef-cb5a94bb7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D8419-B9D0-4428-AFE7-A493662ED5E6}">
  <ds:schemaRefs>
    <ds:schemaRef ds:uri="http://www.w3.org/XML/1998/namespace"/>
    <ds:schemaRef ds:uri="http://purl.org/dc/dcmitype/"/>
    <ds:schemaRef ds:uri="9ecf9374-0d71-4a51-a9c5-198dd68970ed"/>
    <ds:schemaRef ds:uri="http://schemas.microsoft.com/office/2006/metadata/properties"/>
    <ds:schemaRef ds:uri="68f04dcd-1aad-4718-b4ef-cb5a94bb72b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7F5F6EF-9385-487A-9842-208028304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969</Characters>
  <Application>Microsoft Office Word</Application>
  <DocSecurity>4</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McFall (MLCSU)</dc:creator>
  <cp:keywords/>
  <dc:description/>
  <cp:lastModifiedBy>Philip Haydock (MLCSU)</cp:lastModifiedBy>
  <cp:revision>2</cp:revision>
  <dcterms:created xsi:type="dcterms:W3CDTF">2023-03-02T11:29:00Z</dcterms:created>
  <dcterms:modified xsi:type="dcterms:W3CDTF">2023-03-02T11:29:00Z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_dlc_DocIdItemGuid">
    <vt:lpwstr>318a760b-ed10-459e-8e62-1b7a18277cbd</vt:lpwstr>
  </property>
  <property fmtid="{D5CDD505-2E9C-101B-9397-08002B2CF9AE}" pid="4" name="MediaServiceImageTags">
    <vt:lpwstr/>
  </property>
</Properties>
</file>